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760" w:right="0" w:hanging="0"/>
        <w:rPr>
          <w:color w:val="000000"/>
          <w:sz w:val="24"/>
          <w:szCs w:val="24"/>
        </w:rPr>
      </w:pPr>
      <w:r>
        <w:rPr>
          <w:rFonts w:eastAsia="Times New Roman" w:cs="Times New Roman" w:ascii="Times New Roman" w:hAnsi="Times New Roman"/>
          <w:color w:val="000000"/>
          <w:kern w:val="2"/>
          <w:sz w:val="24"/>
          <w:szCs w:val="24"/>
          <w:lang w:val="uk-UA" w:eastAsia="uk-UA"/>
        </w:rPr>
        <w:t>ЗАТВЕРДЖЕНО</w:t>
      </w:r>
    </w:p>
    <w:p>
      <w:pPr>
        <w:pStyle w:val="Normal"/>
        <w:spacing w:lineRule="auto" w:line="240" w:before="0" w:after="0"/>
        <w:ind w:left="5760" w:right="0" w:hanging="0"/>
        <w:rPr>
          <w:color w:val="000000"/>
          <w:sz w:val="24"/>
          <w:szCs w:val="24"/>
        </w:rPr>
      </w:pPr>
      <w:r>
        <w:rPr>
          <w:rFonts w:eastAsia="Times New Roman" w:cs="Times New Roman" w:ascii="Times New Roman" w:hAnsi="Times New Roman"/>
          <w:color w:val="000000"/>
          <w:kern w:val="2"/>
          <w:sz w:val="24"/>
          <w:szCs w:val="24"/>
          <w:lang w:val="uk-UA" w:eastAsia="uk-UA"/>
        </w:rPr>
        <w:t xml:space="preserve">рішення комісії з питань </w:t>
      </w:r>
    </w:p>
    <w:p>
      <w:pPr>
        <w:pStyle w:val="Normal"/>
        <w:spacing w:lineRule="auto" w:line="240" w:before="0" w:after="0"/>
        <w:ind w:left="5760" w:right="0" w:hanging="0"/>
        <w:rPr>
          <w:color w:val="000000"/>
          <w:sz w:val="24"/>
          <w:szCs w:val="24"/>
        </w:rPr>
      </w:pPr>
      <w:r>
        <w:rPr>
          <w:rFonts w:eastAsia="Times New Roman" w:cs="Times New Roman" w:ascii="Times New Roman" w:hAnsi="Times New Roman"/>
          <w:color w:val="000000"/>
          <w:kern w:val="2"/>
          <w:sz w:val="24"/>
          <w:szCs w:val="24"/>
          <w:lang w:val="uk-UA" w:eastAsia="uk-UA"/>
        </w:rPr>
        <w:t xml:space="preserve">ТЕБ і НС м. Миколаєва </w:t>
      </w:r>
    </w:p>
    <w:p>
      <w:pPr>
        <w:pStyle w:val="Normal"/>
        <w:spacing w:lineRule="auto" w:line="240" w:before="0" w:after="0"/>
        <w:ind w:left="5760" w:right="0" w:hanging="0"/>
        <w:jc w:val="left"/>
        <w:rPr>
          <w:rFonts w:ascii="Times New Roman" w:hAnsi="Times New Roman" w:cs="Times New Roman"/>
          <w:sz w:val="28"/>
          <w:szCs w:val="28"/>
        </w:rPr>
      </w:pPr>
      <w:r>
        <w:rPr>
          <w:rStyle w:val="FontStyle15"/>
          <w:rFonts w:eastAsia="Arial" w:cs="Times New Roman" w:ascii="Times New Roman" w:hAnsi="Times New Roman"/>
          <w:b w:val="false"/>
          <w:i w:val="false"/>
          <w:caps w:val="false"/>
          <w:smallCaps w:val="false"/>
          <w:strike w:val="false"/>
          <w:dstrike w:val="false"/>
          <w:color w:val="000000"/>
          <w:spacing w:val="0"/>
          <w:w w:val="100"/>
          <w:kern w:val="2"/>
          <w:sz w:val="24"/>
          <w:szCs w:val="24"/>
          <w:lang w:val="uk-UA" w:eastAsia="uk-UA"/>
        </w:rPr>
        <w:t>протокол № 7 від 07.0</w:t>
      </w:r>
      <w:r>
        <w:rPr>
          <w:rStyle w:val="FontStyle15"/>
          <w:rFonts w:eastAsia="Arial" w:cs="Times New Roman" w:ascii="Times New Roman" w:hAnsi="Times New Roman"/>
          <w:b w:val="false"/>
          <w:i w:val="false"/>
          <w:caps w:val="false"/>
          <w:smallCaps w:val="false"/>
          <w:strike w:val="false"/>
          <w:dstrike w:val="false"/>
          <w:color w:val="000000"/>
          <w:spacing w:val="0"/>
          <w:w w:val="100"/>
          <w:kern w:val="2"/>
          <w:sz w:val="24"/>
          <w:szCs w:val="24"/>
          <w:lang w:val="uk-UA" w:eastAsia="ru-RU"/>
        </w:rPr>
        <w:t>4</w:t>
      </w:r>
      <w:r>
        <w:rPr>
          <w:rStyle w:val="FontStyle15"/>
          <w:rFonts w:eastAsia="Arial" w:cs="Times New Roman" w:ascii="Times New Roman" w:hAnsi="Times New Roman"/>
          <w:b w:val="false"/>
          <w:i w:val="false"/>
          <w:caps w:val="false"/>
          <w:smallCaps w:val="false"/>
          <w:strike w:val="false"/>
          <w:dstrike w:val="false"/>
          <w:color w:val="000000"/>
          <w:spacing w:val="0"/>
          <w:w w:val="100"/>
          <w:kern w:val="2"/>
          <w:sz w:val="24"/>
          <w:szCs w:val="24"/>
          <w:lang w:val="uk-UA" w:eastAsia="uk-UA"/>
        </w:rPr>
        <w:t xml:space="preserve">.2020 </w:t>
      </w:r>
    </w:p>
    <w:p>
      <w:pPr>
        <w:pStyle w:val="Normal"/>
        <w:ind w:left="6096" w:firstLine="709"/>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center"/>
        <w:rPr>
          <w:rFonts w:ascii="Times New Roman" w:hAnsi="Times New Roman" w:cs="Times New Roman"/>
          <w:b/>
          <w:b/>
          <w:bCs/>
          <w:sz w:val="28"/>
          <w:szCs w:val="28"/>
          <w:lang w:val="uk-UA"/>
        </w:rPr>
      </w:pPr>
      <w:r>
        <w:rPr>
          <w:rFonts w:cs="Times New Roman" w:ascii="Times New Roman" w:hAnsi="Times New Roman"/>
          <w:b/>
          <w:bCs/>
          <w:color w:val="000000"/>
          <w:sz w:val="28"/>
          <w:szCs w:val="28"/>
          <w:lang w:val="uk-UA"/>
        </w:rPr>
        <w:t>ПЕРЕЛІК</w:t>
      </w:r>
    </w:p>
    <w:p>
      <w:pPr>
        <w:pStyle w:val="Normal"/>
        <w:jc w:val="center"/>
        <w:rPr>
          <w:color w:val="000000"/>
        </w:rPr>
      </w:pPr>
      <w:r>
        <w:rPr>
          <w:rFonts w:cs="Times New Roman" w:ascii="Times New Roman" w:hAnsi="Times New Roman"/>
          <w:b/>
          <w:bCs/>
          <w:color w:val="000000"/>
          <w:sz w:val="28"/>
          <w:szCs w:val="28"/>
          <w:lang w:val="uk-UA"/>
        </w:rPr>
        <w:t xml:space="preserve">діяльності суб’єктів господарювання, </w:t>
      </w:r>
    </w:p>
    <w:p>
      <w:pPr>
        <w:pStyle w:val="Normal"/>
        <w:jc w:val="center"/>
        <w:rPr>
          <w:color w:val="000000"/>
        </w:rPr>
      </w:pPr>
      <w:r>
        <w:rPr>
          <w:rFonts w:cs="Times New Roman" w:ascii="Times New Roman" w:hAnsi="Times New Roman"/>
          <w:b/>
          <w:bCs/>
          <w:color w:val="000000"/>
          <w:sz w:val="28"/>
          <w:szCs w:val="28"/>
          <w:lang w:val="uk-UA"/>
        </w:rPr>
        <w:t>дозволеної у зоні надзвичайної ситуації</w:t>
      </w:r>
    </w:p>
    <w:p>
      <w:pPr>
        <w:pStyle w:val="Normal"/>
        <w:jc w:val="center"/>
        <w:rPr>
          <w:rFonts w:ascii="Times New Roman" w:hAnsi="Times New Roman" w:eastAsia="Times New Roman" w:cs="Times New Roman"/>
          <w:color w:val="000000"/>
          <w:sz w:val="28"/>
          <w:szCs w:val="28"/>
          <w:highlight w:val="white"/>
          <w:lang w:val="uk-UA" w:eastAsia="ru-RU"/>
        </w:rPr>
      </w:pPr>
      <w:r>
        <w:rPr>
          <w:rFonts w:eastAsia="Times New Roman" w:cs="Times New Roman" w:ascii="Times New Roman" w:hAnsi="Times New Roman"/>
          <w:color w:val="000000"/>
          <w:sz w:val="28"/>
          <w:szCs w:val="28"/>
          <w:highlight w:val="white"/>
          <w:lang w:val="uk-UA" w:eastAsia="ru-RU"/>
        </w:rPr>
      </w:r>
    </w:p>
    <w:p>
      <w:pPr>
        <w:pStyle w:val="ListParagraph"/>
        <w:numPr>
          <w:ilvl w:val="1"/>
          <w:numId w:val="1"/>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Торгівля:</w:t>
      </w:r>
    </w:p>
    <w:p>
      <w:pPr>
        <w:pStyle w:val="ListParagraph"/>
        <w:numPr>
          <w:ilvl w:val="1"/>
          <w:numId w:val="3"/>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 xml:space="preserve">продуктами харчування; </w:t>
      </w:r>
    </w:p>
    <w:p>
      <w:pPr>
        <w:pStyle w:val="ListParagraph"/>
        <w:numPr>
          <w:ilvl w:val="1"/>
          <w:numId w:val="3"/>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 xml:space="preserve">пальним; </w:t>
      </w:r>
    </w:p>
    <w:p>
      <w:pPr>
        <w:pStyle w:val="ListParagraph"/>
        <w:numPr>
          <w:ilvl w:val="1"/>
          <w:numId w:val="3"/>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деталями та приладдям для транспортних засобів та сільськогосподарської техніки;</w:t>
      </w:r>
    </w:p>
    <w:p>
      <w:pPr>
        <w:pStyle w:val="ListParagraph"/>
        <w:numPr>
          <w:ilvl w:val="1"/>
          <w:numId w:val="3"/>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засобами гігієни;</w:t>
      </w:r>
    </w:p>
    <w:p>
      <w:pPr>
        <w:pStyle w:val="ListParagraph"/>
        <w:numPr>
          <w:ilvl w:val="1"/>
          <w:numId w:val="3"/>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лікарськими засобами та виробами медичного призначення;</w:t>
      </w:r>
    </w:p>
    <w:p>
      <w:pPr>
        <w:pStyle w:val="ListParagraph"/>
        <w:numPr>
          <w:ilvl w:val="1"/>
          <w:numId w:val="3"/>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технічними та іншими засобами реабілітації;</w:t>
      </w:r>
    </w:p>
    <w:p>
      <w:pPr>
        <w:pStyle w:val="ListParagraph"/>
        <w:numPr>
          <w:ilvl w:val="1"/>
          <w:numId w:val="3"/>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 xml:space="preserve">ветеринарними препаратами, кормами; </w:t>
      </w:r>
    </w:p>
    <w:p>
      <w:pPr>
        <w:pStyle w:val="ListParagraph"/>
        <w:numPr>
          <w:ilvl w:val="1"/>
          <w:numId w:val="3"/>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пестицидами та агрохімікатами, насінням і садивним матеріалом;</w:t>
      </w:r>
    </w:p>
    <w:p>
      <w:pPr>
        <w:pStyle w:val="ListParagraph"/>
        <w:numPr>
          <w:ilvl w:val="1"/>
          <w:numId w:val="3"/>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добовим молодняком свійської птиці;</w:t>
      </w:r>
    </w:p>
    <w:p>
      <w:pPr>
        <w:pStyle w:val="ListParagraph"/>
        <w:numPr>
          <w:ilvl w:val="1"/>
          <w:numId w:val="3"/>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 xml:space="preserve">засобами зв’язку та телекомунікацій, у тому числі мобільними телефонами, смартфонами, планшетами, ноутбуками та іншими товарами, що відтворюють та передають інформацію, в спеціалізованих магазинах, які обов’язково повинні мати прямі контакти з операторами зв’язку, </w:t>
      </w:r>
      <w:r>
        <w:rPr>
          <w:rFonts w:eastAsia="Times New Roman" w:cs="Times New Roman" w:ascii="Times New Roman" w:hAnsi="Times New Roman"/>
          <w:i/>
          <w:iCs/>
          <w:color w:val="000000"/>
          <w:sz w:val="28"/>
          <w:szCs w:val="28"/>
          <w:u w:val="single"/>
          <w:shd w:fill="FFFFFF" w:val="clear"/>
          <w:lang w:val="uk-UA" w:eastAsia="ru-RU"/>
        </w:rPr>
        <w:t>за умови забезпечення персоналу (зокрема захист обличчя і очей) та відвідувачів засобами індивідуального захисту, зокрема респіраторами або захисними масками, в тому числі виготовленими самостійно, перебування в приміщенні не більше одного відвідувача на 10 кв. метрів торговельної площі, а також дотримання відповідних санітарних та протиепідемічних заходів.</w:t>
      </w:r>
    </w:p>
    <w:p>
      <w:pPr>
        <w:pStyle w:val="ListParagraph"/>
        <w:numPr>
          <w:ilvl w:val="1"/>
          <w:numId w:val="1"/>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 xml:space="preserve">Провадження наступних видів діяльності: </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надання фінансових послуг;</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фінансових установ і інкасації та перевезення валютних цінностей;</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медичної практики;</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діяльності з виготовлення технічних засобів реабілітації;</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 xml:space="preserve">ветеринарної практики; </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 xml:space="preserve">діяльності автозаправних комплексів; </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діяльності продажу, надання в оренду, технічного обслуговування та ремонту транспортних засобів;</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періодичних випробувань автотранспортних засобів на предмет дорожньої безпеки;</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сертифікації транспортних засобів, їх частин та обладнання;</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технічного обслуговування реєстраторів розрахункових операцій;</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підключення споживачів до Інтернету;</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поповнення рахунків мобільного зв’язку;</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сплати комунальних послуг та послуг доступу до Інтернету;</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ремонту офісної та комп’ютерної техніки, устаткування, приладдя, побутових виробів і предметів особистого вжитку;</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діяльності об’єктів поштового зв’язку;</w:t>
      </w:r>
    </w:p>
    <w:p>
      <w:pPr>
        <w:pStyle w:val="ListParagraph"/>
        <w:numPr>
          <w:ilvl w:val="1"/>
          <w:numId w:val="2"/>
        </w:numPr>
        <w:tabs>
          <w:tab w:val="left" w:pos="993"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 xml:space="preserve">діяльності кваліфікованих надавачів електронних довірчих послуг, </w:t>
      </w:r>
      <w:r>
        <w:rPr>
          <w:rFonts w:eastAsia="Times New Roman" w:cs="Times New Roman" w:ascii="Times New Roman" w:hAnsi="Times New Roman"/>
          <w:i/>
          <w:iCs/>
          <w:color w:val="000000"/>
          <w:sz w:val="28"/>
          <w:szCs w:val="28"/>
          <w:u w:val="single"/>
          <w:shd w:fill="FFFFFF" w:val="clear"/>
          <w:lang w:val="uk-UA" w:eastAsia="ru-RU"/>
        </w:rPr>
        <w:t>за умови забезпечення персоналу (зокрема захист обличчя і очей) та відвідувачів засобами індивідуального захисту, зокрема респіраторами або захисними масками, в тому числі виготовленими самостійно, а також дотримання відповідних санітарних та протиепідемічних заходів.</w:t>
      </w:r>
    </w:p>
    <w:p>
      <w:pPr>
        <w:pStyle w:val="ListParagraph"/>
        <w:numPr>
          <w:ilvl w:val="0"/>
          <w:numId w:val="1"/>
        </w:numPr>
        <w:spacing w:before="0" w:after="120"/>
        <w:ind w:left="0" w:firstLine="709"/>
        <w:contextualSpacing/>
        <w:jc w:val="both"/>
        <w:rPr>
          <w:rFonts w:ascii="Times New Roman" w:hAnsi="Times New Roman" w:eastAsia="Times New Roman" w:cs="Times New Roman"/>
          <w:i/>
          <w:i/>
          <w:iCs/>
          <w:color w:val="303030"/>
          <w:sz w:val="28"/>
          <w:szCs w:val="28"/>
          <w:highlight w:val="white"/>
          <w:u w:val="single"/>
          <w:lang w:val="uk-UA" w:eastAsia="ru-RU"/>
        </w:rPr>
      </w:pPr>
      <w:r>
        <w:rPr>
          <w:rFonts w:eastAsia="Times New Roman" w:cs="Times New Roman" w:ascii="Times New Roman" w:hAnsi="Times New Roman"/>
          <w:color w:val="000000"/>
          <w:sz w:val="28"/>
          <w:szCs w:val="28"/>
          <w:shd w:fill="FFFFFF" w:val="clear"/>
          <w:lang w:val="uk-UA" w:eastAsia="ru-RU"/>
        </w:rPr>
        <w:t xml:space="preserve">Торговельна діяльність та діяльності з надання послуг громадського харчування із застосуванням адресної доставки замовлень, </w:t>
      </w:r>
      <w:r>
        <w:rPr>
          <w:rFonts w:eastAsia="Times New Roman" w:cs="Times New Roman" w:ascii="Times New Roman" w:hAnsi="Times New Roman"/>
          <w:i/>
          <w:iCs/>
          <w:color w:val="000000"/>
          <w:sz w:val="28"/>
          <w:szCs w:val="28"/>
          <w:u w:val="single"/>
          <w:shd w:fill="FFFFFF" w:val="clear"/>
          <w:lang w:val="uk-UA" w:eastAsia="ru-RU"/>
        </w:rPr>
        <w:t>за умови забезпечення персоналу (зокрема захист обличчя і очей) та відвідувачів засобами індивідуального захисту, зокрема респіраторами або захисними масками, в тому числі виготовленими самостійно, а також дотримання відповідних санітарних та протиепідемічних заходів.</w:t>
      </w:r>
    </w:p>
    <w:p>
      <w:pPr>
        <w:pStyle w:val="ListParagraph"/>
        <w:numPr>
          <w:ilvl w:val="0"/>
          <w:numId w:val="1"/>
        </w:numPr>
        <w:spacing w:before="0" w:after="120"/>
        <w:ind w:left="0" w:firstLine="709"/>
        <w:contextualSpacing/>
        <w:jc w:val="both"/>
        <w:rPr>
          <w:rFonts w:ascii="Times New Roman" w:hAnsi="Times New Roman" w:eastAsia="Times New Roman" w:cs="Times New Roman"/>
          <w:i/>
          <w:i/>
          <w:iCs/>
          <w:color w:val="303030"/>
          <w:sz w:val="28"/>
          <w:szCs w:val="28"/>
          <w:highlight w:val="white"/>
          <w:u w:val="single"/>
          <w:lang w:val="uk-UA" w:eastAsia="ru-RU"/>
        </w:rPr>
      </w:pPr>
      <w:r>
        <w:rPr>
          <w:rFonts w:eastAsia="Times New Roman" w:cs="Times New Roman" w:ascii="Times New Roman" w:hAnsi="Times New Roman"/>
          <w:color w:val="000000"/>
          <w:sz w:val="28"/>
          <w:szCs w:val="28"/>
          <w:shd w:fill="FFFFFF" w:val="clear"/>
          <w:lang w:val="uk-UA" w:eastAsia="ru-RU"/>
        </w:rPr>
        <w:t xml:space="preserve">Діяльності закладів розміщення, в яких проживають медичні працівники та особи в обсервації, а також інші особи відповідно до рішення Державної комісії з питань техногенно-екологічної безпеки та надзвичайних ситуацій, </w:t>
      </w:r>
      <w:r>
        <w:rPr>
          <w:rFonts w:eastAsia="Times New Roman" w:cs="Times New Roman" w:ascii="Times New Roman" w:hAnsi="Times New Roman"/>
          <w:i/>
          <w:iCs/>
          <w:color w:val="000000"/>
          <w:sz w:val="28"/>
          <w:szCs w:val="28"/>
          <w:u w:val="single"/>
          <w:shd w:fill="FFFFFF" w:val="clear"/>
          <w:lang w:val="uk-UA" w:eastAsia="ru-RU"/>
        </w:rPr>
        <w:t>за умови забезпечення персоналу (зокрема захист обличчя і очей) та відвідувачів засобами індивідуального захисту, зокрема респіраторами або захисними масками, в тому числі виготовленими самостійно, а також дотримання відповідних санітарних та протиепідемічних заходів.</w:t>
      </w:r>
    </w:p>
    <w:p>
      <w:pPr>
        <w:pStyle w:val="ListParagraph"/>
        <w:numPr>
          <w:ilvl w:val="0"/>
          <w:numId w:val="1"/>
        </w:numPr>
        <w:tabs>
          <w:tab w:val="left" w:pos="1134"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Пасажирські перевезення:</w:t>
      </w:r>
    </w:p>
    <w:p>
      <w:pPr>
        <w:pStyle w:val="ListParagraph"/>
        <w:numPr>
          <w:ilvl w:val="1"/>
          <w:numId w:val="4"/>
        </w:numPr>
        <w:tabs>
          <w:tab w:val="left" w:pos="993" w:leader="none"/>
          <w:tab w:val="left" w:pos="1276" w:leader="none"/>
        </w:tabs>
        <w:spacing w:before="0" w:after="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 xml:space="preserve">легковими автомобілями; </w:t>
      </w:r>
    </w:p>
    <w:p>
      <w:pPr>
        <w:pStyle w:val="ListParagraph"/>
        <w:numPr>
          <w:ilvl w:val="1"/>
          <w:numId w:val="4"/>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 xml:space="preserve">службовими та/або орендованими автомобільними транспортними засобами працівників підприємств,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електрозабезпечення,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об’єктів критичної інфраструктури, які мають безперервний промисловий цикл, за умови забезпечення водіїв та пасажирів під час таких перевезень засобами індивідуального захисту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і виключно за маршрутами руху, погодженими з органами Національної поліції, </w:t>
      </w:r>
      <w:r>
        <w:rPr>
          <w:rFonts w:eastAsia="Times New Roman" w:cs="Times New Roman" w:ascii="Times New Roman" w:hAnsi="Times New Roman"/>
          <w:i/>
          <w:iCs/>
          <w:color w:val="000000"/>
          <w:sz w:val="28"/>
          <w:szCs w:val="28"/>
          <w:u w:val="single"/>
          <w:shd w:fill="FFFFFF" w:val="clear"/>
          <w:lang w:val="uk-UA" w:eastAsia="ru-RU"/>
        </w:rPr>
        <w:t>а також дотримання відповідних санітарних та протиепідемічних заходів</w:t>
      </w:r>
      <w:r>
        <w:rPr>
          <w:rFonts w:eastAsia="Times New Roman" w:cs="Times New Roman" w:ascii="Times New Roman" w:hAnsi="Times New Roman"/>
          <w:color w:val="000000"/>
          <w:sz w:val="28"/>
          <w:szCs w:val="28"/>
          <w:shd w:fill="FFFFFF" w:val="clear"/>
          <w:lang w:val="uk-UA" w:eastAsia="ru-RU"/>
        </w:rPr>
        <w:t>;</w:t>
      </w:r>
    </w:p>
    <w:p>
      <w:pPr>
        <w:pStyle w:val="ListParagraph"/>
        <w:numPr>
          <w:ilvl w:val="1"/>
          <w:numId w:val="4"/>
        </w:numPr>
        <w:tabs>
          <w:tab w:val="left" w:pos="993" w:leader="none"/>
          <w:tab w:val="left" w:pos="1276" w:leader="none"/>
        </w:tabs>
        <w:spacing w:before="0" w:after="120"/>
        <w:ind w:left="0" w:firstLine="709"/>
        <w:contextualSpacing/>
        <w:jc w:val="both"/>
        <w:rPr>
          <w:rFonts w:ascii="Times New Roman" w:hAnsi="Times New Roman" w:eastAsia="Times New Roman" w:cs="Times New Roman"/>
          <w:color w:val="303030"/>
          <w:sz w:val="28"/>
          <w:szCs w:val="28"/>
          <w:highlight w:val="white"/>
          <w:lang w:val="uk-UA" w:eastAsia="ru-RU"/>
        </w:rPr>
      </w:pPr>
      <w:r>
        <w:rPr>
          <w:rFonts w:eastAsia="Times New Roman" w:cs="Times New Roman" w:ascii="Times New Roman" w:hAnsi="Times New Roman"/>
          <w:color w:val="000000"/>
          <w:sz w:val="28"/>
          <w:szCs w:val="28"/>
          <w:shd w:fill="FFFFFF" w:val="clear"/>
          <w:lang w:val="uk-UA" w:eastAsia="ru-RU"/>
        </w:rPr>
        <w:t xml:space="preserve">працівників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електрозабезпечення,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об’єктів критичної інфраструктури, які мають безперервний промисловий цикл, за умови забезпечення водіїв та пасажирів під час таких перевезень засобами індивідуального захисту, зокрема респіраторами або захисними масками, у тому числі виготовленими самостійно,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w:t>
      </w:r>
      <w:bookmarkStart w:id="0" w:name="_GoBack"/>
      <w:r>
        <w:rPr>
          <w:rFonts w:eastAsia="Times New Roman" w:cs="Times New Roman" w:ascii="Times New Roman" w:hAnsi="Times New Roman"/>
          <w:i/>
          <w:iCs/>
          <w:color w:val="000000"/>
          <w:sz w:val="28"/>
          <w:szCs w:val="28"/>
          <w:u w:val="single"/>
          <w:shd w:fill="FFFFFF" w:val="clear"/>
          <w:lang w:val="uk-UA" w:eastAsia="ru-RU"/>
        </w:rPr>
        <w:t>а також дотримання відповідних санітарних та протиепідемічних заходів в міському електричному (трамвай, тролейбус) та автомобільному транспортному засобі, що здійснює регулярні пасажирські перевезення на міських маршрутах.</w:t>
      </w:r>
      <w:bookmarkEnd w:id="0"/>
    </w:p>
    <w:p>
      <w:pPr>
        <w:pStyle w:val="ListParagraph"/>
        <w:spacing w:before="0" w:after="120"/>
        <w:ind w:left="1069" w:hanging="0"/>
        <w:contextualSpacing/>
        <w:jc w:val="both"/>
        <w:rPr>
          <w:color w:val="000000"/>
        </w:rPr>
      </w:pPr>
      <w:r>
        <w:rPr>
          <w:color w:val="000000"/>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decimal"/>
      <w:lvlText w:val="%2."/>
      <w:lvlJc w:val="left"/>
      <w:pPr>
        <w:ind w:left="1069" w:hanging="360"/>
      </w:pPr>
      <w:rPr>
        <w:sz w:val="28"/>
        <w:rFonts w:ascii="Times New Roman" w:hAnsi="Times New Roman" w:eastAsia="Times New Roman" w:cs="Times New Roman"/>
        <w:color w:val="000000"/>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149" w:hanging="1440"/>
      </w:pPr>
    </w:lvl>
  </w:abstractNum>
  <w:abstractNum w:abstractNumId="2">
    <w:lvl w:ilvl="0">
      <w:start w:val="1"/>
      <w:numFmt w:val="decimal"/>
      <w:lvlText w:val="%1."/>
      <w:lvlJc w:val="left"/>
      <w:pPr>
        <w:ind w:left="1069" w:hanging="360"/>
      </w:pPr>
    </w:lvl>
    <w:lvl w:ilvl="1">
      <w:start w:val="1"/>
      <w:numFmt w:val="bullet"/>
      <w:lvlText w:val="-"/>
      <w:lvlJc w:val="left"/>
      <w:pPr>
        <w:ind w:left="1069" w:hanging="360"/>
      </w:pPr>
      <w:rPr>
        <w:rFonts w:ascii="Times New Roman" w:hAnsi="Times New Roman" w:cs="Times New Roman" w:hint="default"/>
        <w:sz w:val="28"/>
        <w:rFonts w:cs="Times New Roman"/>
        <w:color w:val="000000"/>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149" w:hanging="1440"/>
      </w:pPr>
    </w:lvl>
  </w:abstractNum>
  <w:abstractNum w:abstractNumId="3">
    <w:lvl w:ilvl="0">
      <w:start w:val="1"/>
      <w:numFmt w:val="bullet"/>
      <w:lvlText w:val="-"/>
      <w:lvlJc w:val="left"/>
      <w:pPr>
        <w:ind w:left="720" w:hanging="360"/>
      </w:pPr>
      <w:rPr>
        <w:rFonts w:ascii="Times New Roman" w:hAnsi="Times New Roman" w:cs="Times New Roman" w:hint="default"/>
        <w:rFonts w:cs="Times New Roman"/>
        <w:color w:val="000000"/>
      </w:rPr>
    </w:lvl>
    <w:lvl w:ilvl="1">
      <w:start w:val="1"/>
      <w:numFmt w:val="bullet"/>
      <w:lvlText w:val="-"/>
      <w:lvlJc w:val="left"/>
      <w:pPr>
        <w:ind w:left="1440" w:hanging="360"/>
      </w:pPr>
      <w:rPr>
        <w:rFonts w:ascii="Times New Roman" w:hAnsi="Times New Roman" w:cs="Times New Roman" w:hint="default"/>
        <w:sz w:val="28"/>
        <w:rFonts w:cs="Times New Roman"/>
        <w:color w:val="000000"/>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1069" w:hanging="360"/>
      </w:pPr>
    </w:lvl>
    <w:lvl w:ilvl="1">
      <w:start w:val="1"/>
      <w:numFmt w:val="bullet"/>
      <w:lvlText w:val="-"/>
      <w:lvlJc w:val="left"/>
      <w:pPr>
        <w:ind w:left="1069" w:hanging="360"/>
      </w:pPr>
      <w:rPr>
        <w:rFonts w:ascii="Times New Roman" w:hAnsi="Times New Roman" w:cs="Times New Roman" w:hint="default"/>
        <w:sz w:val="28"/>
        <w:rFonts w:cs="Times New Roman"/>
        <w:color w:val="000000"/>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149" w:hanging="144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ru-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kern w:val="0"/>
      <w:sz w:val="24"/>
      <w:szCs w:val="24"/>
      <w:lang w:val="ru-UA" w:eastAsia="en-US" w:bidi="ar-SA"/>
    </w:rPr>
  </w:style>
  <w:style w:type="paragraph" w:styleId="2">
    <w:name w:val="Heading 2"/>
    <w:basedOn w:val="Normal"/>
    <w:link w:val="20"/>
    <w:uiPriority w:val="9"/>
    <w:qFormat/>
    <w:rsid w:val="0032485e"/>
    <w:pPr>
      <w:spacing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92804"/>
    <w:rPr/>
  </w:style>
  <w:style w:type="character" w:styleId="Strong">
    <w:name w:val="Strong"/>
    <w:basedOn w:val="DefaultParagraphFont"/>
    <w:uiPriority w:val="22"/>
    <w:qFormat/>
    <w:rsid w:val="00f92804"/>
    <w:rPr>
      <w:b/>
      <w:bCs/>
    </w:rPr>
  </w:style>
  <w:style w:type="character" w:styleId="21" w:customStyle="1">
    <w:name w:val="Заголовок 2 Знак"/>
    <w:basedOn w:val="DefaultParagraphFont"/>
    <w:link w:val="2"/>
    <w:uiPriority w:val="9"/>
    <w:qFormat/>
    <w:rsid w:val="0032485e"/>
    <w:rPr>
      <w:rFonts w:ascii="Times New Roman" w:hAnsi="Times New Roman" w:eastAsia="Times New Roman" w:cs="Times New Roman"/>
      <w:b/>
      <w:bCs/>
      <w:sz w:val="36"/>
      <w:szCs w:val="36"/>
      <w:lang w:eastAsia="ru-RU"/>
    </w:rPr>
  </w:style>
  <w:style w:type="character" w:styleId="ListLabel1">
    <w:name w:val="ListLabel 1"/>
    <w:qFormat/>
    <w:rPr>
      <w:rFonts w:ascii="Times New Roman" w:hAnsi="Times New Roman" w:eastAsia="Times New Roman" w:cs="Times New Roman"/>
      <w:color w:val="000000"/>
      <w:sz w:val="28"/>
    </w:rPr>
  </w:style>
  <w:style w:type="character" w:styleId="ListLabel2">
    <w:name w:val="ListLabel 2"/>
    <w:qFormat/>
    <w:rPr>
      <w:rFonts w:eastAsia="Times New Roman" w:cs="Times New Roman"/>
      <w:color w:val="000000"/>
    </w:rPr>
  </w:style>
  <w:style w:type="character" w:styleId="ListLabel3">
    <w:name w:val="ListLabel 3"/>
    <w:qFormat/>
    <w:rPr>
      <w:rFonts w:ascii="Times New Roman" w:hAnsi="Times New Roman" w:eastAsia="Times New Roman" w:cs="Times New Roman"/>
      <w:color w:val="000000"/>
      <w:sz w:val="28"/>
    </w:rPr>
  </w:style>
  <w:style w:type="character" w:styleId="ListLabel4">
    <w:name w:val="ListLabel 4"/>
    <w:qFormat/>
    <w:rPr>
      <w:rFonts w:eastAsia="Times New Roman" w:cs="Times New Roman"/>
      <w:color w:val="000000"/>
    </w:rPr>
  </w:style>
  <w:style w:type="character" w:styleId="ListLabel5">
    <w:name w:val="ListLabel 5"/>
    <w:qFormat/>
    <w:rPr>
      <w:rFonts w:eastAsia="Times New Roman" w:cs="Times New Roman"/>
      <w:color w:val="00000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color w:val="00000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color w:val="000000"/>
    </w:rPr>
  </w:style>
  <w:style w:type="character" w:styleId="ListLabel14">
    <w:name w:val="ListLabel 14"/>
    <w:qFormat/>
    <w:rPr>
      <w:rFonts w:ascii="Times New Roman" w:hAnsi="Times New Roman" w:eastAsia="Times New Roman" w:cs="Times New Roman"/>
      <w:color w:val="000000"/>
      <w:sz w:val="28"/>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eastAsia="Times New Roman" w:cs="Times New Roman"/>
      <w:color w:val="000000"/>
      <w:sz w:val="28"/>
    </w:rPr>
  </w:style>
  <w:style w:type="character" w:styleId="ListLabel18">
    <w:name w:val="ListLabel 18"/>
    <w:qFormat/>
    <w:rPr>
      <w:rFonts w:ascii="Times New Roman" w:hAnsi="Times New Roman" w:eastAsia="Times New Roman" w:cs="Times New Roman"/>
      <w:color w:val="000000"/>
      <w:sz w:val="28"/>
    </w:rPr>
  </w:style>
  <w:style w:type="character" w:styleId="ListLabel19">
    <w:name w:val="ListLabel 19"/>
    <w:qFormat/>
    <w:rPr>
      <w:rFonts w:ascii="Times New Roman" w:hAnsi="Times New Roman" w:cs="Times New Roman"/>
      <w:color w:val="000000"/>
      <w:sz w:val="28"/>
    </w:rPr>
  </w:style>
  <w:style w:type="character" w:styleId="ListLabel20">
    <w:name w:val="ListLabel 20"/>
    <w:qFormat/>
    <w:rPr>
      <w:rFonts w:cs="Times New Roman"/>
      <w:color w:val="000000"/>
    </w:rPr>
  </w:style>
  <w:style w:type="character" w:styleId="ListLabel21">
    <w:name w:val="ListLabel 21"/>
    <w:qFormat/>
    <w:rPr>
      <w:rFonts w:ascii="Times New Roman" w:hAnsi="Times New Roman" w:cs="Times New Roman"/>
      <w:color w:val="000000"/>
      <w:sz w:val="28"/>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Times New Roman" w:hAnsi="Times New Roman" w:cs="Times New Roman"/>
      <w:color w:val="000000"/>
      <w:sz w:val="28"/>
    </w:rPr>
  </w:style>
  <w:style w:type="character" w:styleId="FontStyle15">
    <w:name w:val="Font Style15"/>
    <w:basedOn w:val="DefaultParagraphFont"/>
    <w:qFormat/>
    <w:rPr>
      <w:rFonts w:ascii="Times New Roman" w:hAnsi="Times New Roman" w:eastAsia="Times New Roman"/>
      <w:sz w:val="26"/>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f92804"/>
    <w:pPr>
      <w:spacing w:beforeAutospacing="1" w:afterAutospacing="1"/>
    </w:pPr>
    <w:rPr>
      <w:rFonts w:ascii="Times New Roman" w:hAnsi="Times New Roman" w:eastAsia="Times New Roman" w:cs="Times New Roman"/>
      <w:lang w:eastAsia="ru-RU"/>
    </w:rPr>
  </w:style>
  <w:style w:type="paragraph" w:styleId="ListParagraph">
    <w:name w:val="List Paragraph"/>
    <w:basedOn w:val="Normal"/>
    <w:uiPriority w:val="34"/>
    <w:qFormat/>
    <w:rsid w:val="00a66a32"/>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LibreOffice/6.0.3.2$Windows_x86 LibreOffice_project/8f48d515416608e3a835360314dac7e47fd0b821</Application>
  <Pages>3</Pages>
  <Words>635</Words>
  <Characters>4715</Characters>
  <CharactersWithSpaces>5287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2020-04-04T06:04:00Z</dcterms:created>
  <dc:creator>Sergey Isakov</dc:creator>
  <dc:description/>
  <dc:language>uk-UA</dc:language>
  <cp:lastModifiedBy/>
  <dcterms:modified xsi:type="dcterms:W3CDTF">2020-04-08T11:04:03Z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